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3D7D" w14:textId="77777777" w:rsidR="00416F16" w:rsidRDefault="001A7603" w:rsidP="00416F16">
      <w:pPr>
        <w:spacing w:after="0"/>
        <w:jc w:val="center"/>
        <w:rPr>
          <w:b/>
          <w:sz w:val="24"/>
          <w:szCs w:val="24"/>
        </w:rPr>
      </w:pPr>
      <w:r w:rsidRPr="00886117">
        <w:rPr>
          <w:b/>
          <w:sz w:val="24"/>
          <w:szCs w:val="24"/>
        </w:rPr>
        <w:t>New Zealand Graduate School of Education</w:t>
      </w:r>
    </w:p>
    <w:p w14:paraId="32EBA0B7" w14:textId="1E789483" w:rsidR="001A7603" w:rsidRDefault="001A7603" w:rsidP="00416F16">
      <w:pPr>
        <w:spacing w:after="0"/>
        <w:jc w:val="center"/>
        <w:rPr>
          <w:b/>
          <w:sz w:val="24"/>
          <w:szCs w:val="24"/>
        </w:rPr>
      </w:pPr>
      <w:r w:rsidRPr="00886117">
        <w:rPr>
          <w:b/>
          <w:sz w:val="24"/>
          <w:szCs w:val="24"/>
        </w:rPr>
        <w:t>Code of Practice strategy</w:t>
      </w:r>
      <w:r w:rsidR="00416F16">
        <w:rPr>
          <w:b/>
          <w:sz w:val="24"/>
          <w:szCs w:val="24"/>
        </w:rPr>
        <w:t xml:space="preserve"> and review 2023</w:t>
      </w:r>
    </w:p>
    <w:p w14:paraId="732C83A6" w14:textId="77777777" w:rsidR="00416F16" w:rsidRPr="00886117" w:rsidRDefault="00416F16" w:rsidP="00416F16">
      <w:pPr>
        <w:spacing w:after="0"/>
        <w:rPr>
          <w:b/>
          <w:sz w:val="24"/>
          <w:szCs w:val="24"/>
        </w:rPr>
      </w:pPr>
    </w:p>
    <w:p w14:paraId="14814DF9" w14:textId="10A71E54" w:rsidR="00B43423" w:rsidRPr="00A347F9" w:rsidRDefault="001A7603" w:rsidP="00416F16">
      <w:pPr>
        <w:spacing w:after="0"/>
      </w:pPr>
      <w:r w:rsidRPr="00A347F9">
        <w:rPr>
          <w:u w:val="single"/>
        </w:rPr>
        <w:t>Vision</w:t>
      </w:r>
      <w:r w:rsidR="00A347F9">
        <w:t xml:space="preserve"> </w:t>
      </w:r>
      <w:r w:rsidR="00216DA3">
        <w:t xml:space="preserve">To change the way teachers are trained </w:t>
      </w:r>
      <w:proofErr w:type="gramStart"/>
      <w:r w:rsidR="00823893">
        <w:t xml:space="preserve">in order </w:t>
      </w:r>
      <w:r w:rsidR="00216DA3">
        <w:t>to</w:t>
      </w:r>
      <w:proofErr w:type="gramEnd"/>
      <w:r w:rsidR="00216DA3">
        <w:t xml:space="preserve"> meet the needs of all learners and lessen social inequities</w:t>
      </w:r>
      <w:r w:rsidR="00886117">
        <w:t>.</w:t>
      </w:r>
    </w:p>
    <w:p w14:paraId="3F98F37E" w14:textId="176B79AA" w:rsidR="00B43423" w:rsidRDefault="001A7603" w:rsidP="00416F16">
      <w:pPr>
        <w:spacing w:after="0"/>
      </w:pPr>
      <w:r w:rsidRPr="00A347F9">
        <w:rPr>
          <w:u w:val="single"/>
        </w:rPr>
        <w:t>Mission</w:t>
      </w:r>
      <w:r w:rsidR="00A347F9">
        <w:t xml:space="preserve"> </w:t>
      </w:r>
      <w:r w:rsidR="00216DA3">
        <w:t xml:space="preserve">To train </w:t>
      </w:r>
      <w:r w:rsidR="006568A9">
        <w:t>competent</w:t>
      </w:r>
      <w:r w:rsidR="00B43423">
        <w:t xml:space="preserve"> teachers who cause learning, measured by hard evidence, by applying a </w:t>
      </w:r>
      <w:r w:rsidR="00886117">
        <w:t xml:space="preserve">defined set of </w:t>
      </w:r>
      <w:r w:rsidR="00B43423">
        <w:t xml:space="preserve">teacher </w:t>
      </w:r>
      <w:r w:rsidR="00886117">
        <w:t xml:space="preserve">skills and knowledge </w:t>
      </w:r>
      <w:r w:rsidR="00B43423">
        <w:t>within authentic teacher-student relationships.</w:t>
      </w:r>
    </w:p>
    <w:p w14:paraId="69C1FECA" w14:textId="77777777" w:rsidR="00886117" w:rsidRDefault="00B43423" w:rsidP="00416F16">
      <w:pPr>
        <w:spacing w:after="0"/>
      </w:pPr>
      <w:r>
        <w:rPr>
          <w:u w:val="single"/>
        </w:rPr>
        <w:t>Beliefs</w:t>
      </w:r>
    </w:p>
    <w:p w14:paraId="5258794D" w14:textId="77777777" w:rsidR="00B43423" w:rsidRDefault="00B43423" w:rsidP="00416F16">
      <w:pPr>
        <w:pStyle w:val="ListParagraph"/>
        <w:numPr>
          <w:ilvl w:val="0"/>
          <w:numId w:val="2"/>
        </w:numPr>
        <w:spacing w:after="0"/>
      </w:pPr>
      <w:r>
        <w:t xml:space="preserve">The fundamental purpose of teacher is to cause </w:t>
      </w:r>
      <w:proofErr w:type="gramStart"/>
      <w:r>
        <w:t>learning</w:t>
      </w:r>
      <w:proofErr w:type="gramEnd"/>
    </w:p>
    <w:p w14:paraId="27326AB9" w14:textId="77777777" w:rsidR="00B43423" w:rsidRDefault="00B43423" w:rsidP="00416F16">
      <w:pPr>
        <w:pStyle w:val="ListParagraph"/>
        <w:numPr>
          <w:ilvl w:val="0"/>
          <w:numId w:val="2"/>
        </w:numPr>
        <w:spacing w:after="0"/>
      </w:pPr>
      <w:r>
        <w:t xml:space="preserve">Exemplary teachers are transformative: they change </w:t>
      </w:r>
      <w:proofErr w:type="gramStart"/>
      <w:r>
        <w:t>lives</w:t>
      </w:r>
      <w:proofErr w:type="gramEnd"/>
    </w:p>
    <w:p w14:paraId="5434F653" w14:textId="77777777" w:rsidR="00B43423" w:rsidRDefault="00B43423" w:rsidP="00416F16">
      <w:pPr>
        <w:pStyle w:val="ListParagraph"/>
        <w:numPr>
          <w:ilvl w:val="0"/>
          <w:numId w:val="2"/>
        </w:numPr>
        <w:spacing w:after="0"/>
      </w:pPr>
      <w:r>
        <w:t xml:space="preserve">Teacher-student relationships allow learning to </w:t>
      </w:r>
      <w:proofErr w:type="gramStart"/>
      <w:r>
        <w:t>happen</w:t>
      </w:r>
      <w:proofErr w:type="gramEnd"/>
    </w:p>
    <w:p w14:paraId="0EDAB40F" w14:textId="77777777" w:rsidR="00B43423" w:rsidRDefault="00B43423" w:rsidP="00416F16">
      <w:pPr>
        <w:pStyle w:val="ListParagraph"/>
        <w:numPr>
          <w:ilvl w:val="0"/>
          <w:numId w:val="2"/>
        </w:numPr>
        <w:spacing w:after="0"/>
      </w:pPr>
      <w:r>
        <w:t xml:space="preserve">Teaching confronts and lessens social </w:t>
      </w:r>
      <w:proofErr w:type="gramStart"/>
      <w:r>
        <w:t>inequities</w:t>
      </w:r>
      <w:proofErr w:type="gramEnd"/>
    </w:p>
    <w:p w14:paraId="773A581F" w14:textId="77777777" w:rsidR="00B43423" w:rsidRPr="00B43423" w:rsidRDefault="00B43423" w:rsidP="00416F16">
      <w:pPr>
        <w:pStyle w:val="ListParagraph"/>
        <w:numPr>
          <w:ilvl w:val="0"/>
          <w:numId w:val="2"/>
        </w:numPr>
        <w:spacing w:after="0"/>
      </w:pPr>
      <w:r>
        <w:t>Teaching can empower school students to become self-aware, intelligently critical, and agents of constructive social change.</w:t>
      </w:r>
    </w:p>
    <w:p w14:paraId="145391B4" w14:textId="77777777" w:rsidR="00886117" w:rsidRDefault="00B43423" w:rsidP="00416F16">
      <w:pPr>
        <w:spacing w:after="0"/>
        <w:rPr>
          <w:u w:val="single"/>
        </w:rPr>
      </w:pPr>
      <w:r w:rsidRPr="00B43423">
        <w:rPr>
          <w:u w:val="single"/>
        </w:rPr>
        <w:t>Values</w:t>
      </w:r>
    </w:p>
    <w:p w14:paraId="6509645B" w14:textId="77777777" w:rsidR="00B43423" w:rsidRPr="00B43423" w:rsidRDefault="00B43423" w:rsidP="00416F16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>Teacher skills</w:t>
      </w:r>
      <w:r w:rsidR="00BF4189">
        <w:t xml:space="preserve">, </w:t>
      </w:r>
      <w:proofErr w:type="gramStart"/>
      <w:r w:rsidR="00BF4189">
        <w:t>knowledge</w:t>
      </w:r>
      <w:proofErr w:type="gramEnd"/>
      <w:r w:rsidR="00BF4189">
        <w:t xml:space="preserve"> and wisdom</w:t>
      </w:r>
    </w:p>
    <w:p w14:paraId="345BD937" w14:textId="77777777" w:rsidR="00BF4189" w:rsidRDefault="00BF4189" w:rsidP="00416F16">
      <w:pPr>
        <w:pStyle w:val="ListParagraph"/>
        <w:numPr>
          <w:ilvl w:val="0"/>
          <w:numId w:val="3"/>
        </w:numPr>
        <w:spacing w:after="0"/>
      </w:pPr>
      <w:r>
        <w:t>Learning relationships</w:t>
      </w:r>
    </w:p>
    <w:p w14:paraId="42A8EADF" w14:textId="77777777" w:rsidR="00BF4189" w:rsidRDefault="00BF4189" w:rsidP="00416F16">
      <w:pPr>
        <w:pStyle w:val="ListParagraph"/>
        <w:numPr>
          <w:ilvl w:val="0"/>
          <w:numId w:val="3"/>
        </w:numPr>
        <w:spacing w:after="0"/>
      </w:pPr>
      <w:r>
        <w:t>Evidence</w:t>
      </w:r>
    </w:p>
    <w:p w14:paraId="65474952" w14:textId="77777777" w:rsidR="00BF4189" w:rsidRDefault="00BF4189" w:rsidP="00416F16">
      <w:pPr>
        <w:pStyle w:val="ListParagraph"/>
        <w:numPr>
          <w:ilvl w:val="0"/>
          <w:numId w:val="3"/>
        </w:numPr>
        <w:spacing w:after="0"/>
      </w:pPr>
      <w:proofErr w:type="spellStart"/>
      <w:r>
        <w:rPr>
          <w:rFonts w:cstheme="minorHAnsi"/>
        </w:rPr>
        <w:t>Ā</w:t>
      </w:r>
      <w:r>
        <w:t>whina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rPr>
          <w:rFonts w:cstheme="minorHAnsi"/>
        </w:rPr>
        <w:t>Ā</w:t>
      </w:r>
      <w:r>
        <w:t>whina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: teaching is paid </w:t>
      </w:r>
      <w:proofErr w:type="gramStart"/>
      <w:r>
        <w:t>forward</w:t>
      </w:r>
      <w:proofErr w:type="gramEnd"/>
    </w:p>
    <w:p w14:paraId="7AD4C699" w14:textId="77777777" w:rsidR="00BF4189" w:rsidRDefault="00BF4189" w:rsidP="00416F16">
      <w:pPr>
        <w:pStyle w:val="ListParagraph"/>
        <w:numPr>
          <w:ilvl w:val="0"/>
          <w:numId w:val="3"/>
        </w:numPr>
        <w:spacing w:after="0"/>
      </w:pPr>
      <w:r>
        <w:t>Hard work</w:t>
      </w:r>
    </w:p>
    <w:p w14:paraId="4FD3C66E" w14:textId="77777777" w:rsidR="00BF4189" w:rsidRPr="00BF4189" w:rsidRDefault="00BF4189" w:rsidP="00416F16">
      <w:pPr>
        <w:pStyle w:val="ListParagraph"/>
        <w:spacing w:after="0"/>
      </w:pPr>
    </w:p>
    <w:p w14:paraId="0A7044B4" w14:textId="77777777" w:rsidR="00886117" w:rsidRDefault="00886117" w:rsidP="00416F16">
      <w:pPr>
        <w:spacing w:after="0"/>
        <w:rPr>
          <w:u w:val="single"/>
        </w:rPr>
      </w:pPr>
      <w:r>
        <w:rPr>
          <w:u w:val="single"/>
        </w:rPr>
        <w:t>Learner Wellbeing and Safety</w:t>
      </w:r>
      <w:r w:rsidR="00F93C5F">
        <w:rPr>
          <w:u w:val="single"/>
        </w:rPr>
        <w:t xml:space="preserve"> - overview</w:t>
      </w:r>
    </w:p>
    <w:p w14:paraId="10085F99" w14:textId="77777777" w:rsidR="00050F4C" w:rsidRPr="00050F4C" w:rsidRDefault="00050F4C" w:rsidP="00416F16">
      <w:pPr>
        <w:spacing w:after="0"/>
      </w:pPr>
      <w:r w:rsidRPr="00050F4C">
        <w:rPr>
          <w:rFonts w:ascii="Calibri" w:hAnsi="Calibri" w:cs="Calibri"/>
          <w:color w:val="000000"/>
          <w:shd w:val="clear" w:color="auto" w:fill="FFFFFF"/>
        </w:rPr>
        <w:t>NZGSE has intentionally developed a learning environment that is highly supportive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050F4C">
        <w:rPr>
          <w:rFonts w:ascii="Calibri" w:hAnsi="Calibri" w:cs="Calibri"/>
          <w:color w:val="000000"/>
          <w:shd w:val="clear" w:color="auto" w:fill="FFFFFF"/>
        </w:rPr>
        <w:t>and meets the needs of individual interns through its robust practices. There is a high degree of interaction between staff and interns in the open-plan learning environment</w:t>
      </w:r>
      <w:r w:rsidR="00CC0021">
        <w:rPr>
          <w:rFonts w:ascii="Calibri" w:hAnsi="Calibri" w:cs="Calibri"/>
          <w:color w:val="000000"/>
          <w:shd w:val="clear" w:color="auto" w:fill="FFFFFF"/>
        </w:rPr>
        <w:t xml:space="preserve"> and interns have access to all staff members during term time including during teaching practice periods</w:t>
      </w:r>
      <w:r w:rsidRPr="00050F4C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CC0021">
        <w:rPr>
          <w:rFonts w:ascii="Calibri" w:hAnsi="Calibri" w:cs="Calibri"/>
          <w:color w:val="000000"/>
          <w:shd w:val="clear" w:color="auto" w:fill="FFFFFF"/>
        </w:rPr>
        <w:t>Systems and processes are rigorous and are supported by data that is collected on an ongoing basis.</w:t>
      </w:r>
    </w:p>
    <w:p w14:paraId="2C481885" w14:textId="77777777" w:rsidR="00CC0021" w:rsidRDefault="00050F4C" w:rsidP="00416F1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050F4C">
        <w:rPr>
          <w:rFonts w:ascii="Calibri" w:hAnsi="Calibri" w:cs="Calibri"/>
          <w:color w:val="000000"/>
          <w:shd w:val="clear" w:color="auto" w:fill="FFFFFF"/>
        </w:rPr>
        <w:lastRenderedPageBreak/>
        <w:t xml:space="preserve">Interns receive intensive feedback on their progress </w:t>
      </w:r>
      <w:r w:rsidR="00CC0021">
        <w:rPr>
          <w:rFonts w:ascii="Calibri" w:hAnsi="Calibri" w:cs="Calibri"/>
          <w:color w:val="000000"/>
          <w:shd w:val="clear" w:color="auto" w:fill="FFFFFF"/>
        </w:rPr>
        <w:t xml:space="preserve">and develop the capacity to self-reflect </w:t>
      </w:r>
      <w:proofErr w:type="gramStart"/>
      <w:r w:rsidR="00CC0021">
        <w:rPr>
          <w:rFonts w:ascii="Calibri" w:hAnsi="Calibri" w:cs="Calibri"/>
          <w:color w:val="000000"/>
          <w:shd w:val="clear" w:color="auto" w:fill="FFFFFF"/>
        </w:rPr>
        <w:t>in order to</w:t>
      </w:r>
      <w:proofErr w:type="gramEnd"/>
      <w:r w:rsidR="00CC0021">
        <w:rPr>
          <w:rFonts w:ascii="Calibri" w:hAnsi="Calibri" w:cs="Calibri"/>
          <w:color w:val="000000"/>
          <w:shd w:val="clear" w:color="auto" w:fill="FFFFFF"/>
        </w:rPr>
        <w:t xml:space="preserve"> make decisions regarding their practice. </w:t>
      </w:r>
    </w:p>
    <w:p w14:paraId="64E17909" w14:textId="77777777" w:rsidR="00CC0021" w:rsidRDefault="00050F4C" w:rsidP="00416F1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050F4C">
        <w:rPr>
          <w:rFonts w:ascii="Calibri" w:hAnsi="Calibri" w:cs="Calibri"/>
          <w:color w:val="000000"/>
          <w:shd w:val="clear" w:color="auto" w:fill="FFFFFF"/>
        </w:rPr>
        <w:t>Intern welfare is monitored on an ongoing basis th</w:t>
      </w:r>
      <w:r w:rsidR="00CC0021">
        <w:rPr>
          <w:rFonts w:ascii="Calibri" w:hAnsi="Calibri" w:cs="Calibri"/>
          <w:color w:val="000000"/>
          <w:shd w:val="clear" w:color="auto" w:fill="FFFFFF"/>
        </w:rPr>
        <w:t xml:space="preserve">rough direct observation, regular </w:t>
      </w:r>
      <w:proofErr w:type="gramStart"/>
      <w:r w:rsidR="00CC0021">
        <w:rPr>
          <w:rFonts w:ascii="Calibri" w:hAnsi="Calibri" w:cs="Calibri"/>
          <w:color w:val="000000"/>
          <w:shd w:val="clear" w:color="auto" w:fill="FFFFFF"/>
        </w:rPr>
        <w:t>consultations</w:t>
      </w:r>
      <w:proofErr w:type="gramEnd"/>
      <w:r w:rsidR="00CC0021">
        <w:rPr>
          <w:rFonts w:ascii="Calibri" w:hAnsi="Calibri" w:cs="Calibri"/>
          <w:color w:val="000000"/>
          <w:shd w:val="clear" w:color="auto" w:fill="FFFFFF"/>
        </w:rPr>
        <w:t xml:space="preserve"> and</w:t>
      </w:r>
      <w:r w:rsidRPr="00050F4C">
        <w:rPr>
          <w:rFonts w:ascii="Calibri" w:hAnsi="Calibri" w:cs="Calibri"/>
          <w:color w:val="000000"/>
          <w:shd w:val="clear" w:color="auto" w:fill="FFFFFF"/>
        </w:rPr>
        <w:t xml:space="preserve"> weekly </w:t>
      </w:r>
      <w:r w:rsidR="00CC0021">
        <w:rPr>
          <w:rFonts w:ascii="Calibri" w:hAnsi="Calibri" w:cs="Calibri"/>
          <w:color w:val="000000"/>
          <w:shd w:val="clear" w:color="auto" w:fill="FFFFFF"/>
        </w:rPr>
        <w:t xml:space="preserve">tutor </w:t>
      </w:r>
      <w:r w:rsidRPr="00050F4C">
        <w:rPr>
          <w:rFonts w:ascii="Calibri" w:hAnsi="Calibri" w:cs="Calibri"/>
          <w:color w:val="000000"/>
          <w:shd w:val="clear" w:color="auto" w:fill="FFFFFF"/>
        </w:rPr>
        <w:t xml:space="preserve">team meetings. </w:t>
      </w:r>
    </w:p>
    <w:p w14:paraId="0BE08E1A" w14:textId="097F032E" w:rsidR="009229F6" w:rsidRDefault="00050F4C" w:rsidP="00416F1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050F4C">
        <w:rPr>
          <w:rFonts w:ascii="Calibri" w:hAnsi="Calibri" w:cs="Calibri"/>
          <w:color w:val="000000"/>
          <w:shd w:val="clear" w:color="auto" w:fill="FFFFFF"/>
        </w:rPr>
        <w:t xml:space="preserve">Support is provided according to the diverse needs of individual </w:t>
      </w:r>
      <w:proofErr w:type="gramStart"/>
      <w:r w:rsidRPr="00050F4C">
        <w:rPr>
          <w:rFonts w:ascii="Calibri" w:hAnsi="Calibri" w:cs="Calibri"/>
          <w:color w:val="000000"/>
          <w:shd w:val="clear" w:color="auto" w:fill="FFFFFF"/>
        </w:rPr>
        <w:t>interns</w:t>
      </w:r>
      <w:proofErr w:type="gramEnd"/>
      <w:r w:rsidRPr="00050F4C">
        <w:rPr>
          <w:rFonts w:ascii="Calibri" w:hAnsi="Calibri" w:cs="Calibri"/>
          <w:color w:val="000000"/>
          <w:shd w:val="clear" w:color="auto" w:fill="FFFFFF"/>
        </w:rPr>
        <w:t xml:space="preserve"> and this is overseen by a leadership team which includes a registered psychologist. </w:t>
      </w:r>
      <w:r w:rsidR="00CC0021" w:rsidRPr="00CC0021">
        <w:rPr>
          <w:rStyle w:val="normaltextrun"/>
          <w:rFonts w:cstheme="minorHAnsi"/>
          <w:color w:val="000000"/>
          <w:shd w:val="clear" w:color="auto" w:fill="FFFFFF"/>
        </w:rPr>
        <w:t xml:space="preserve">Channels of communication to hear ideas, opinions and concerns from interns are well-established and are designed to prepare interns to be proactive, </w:t>
      </w:r>
      <w:proofErr w:type="gramStart"/>
      <w:r w:rsidR="00CC0021" w:rsidRPr="00CC0021">
        <w:rPr>
          <w:rStyle w:val="normaltextrun"/>
          <w:rFonts w:cstheme="minorHAnsi"/>
          <w:color w:val="000000"/>
          <w:shd w:val="clear" w:color="auto" w:fill="FFFFFF"/>
        </w:rPr>
        <w:t>positive</w:t>
      </w:r>
      <w:proofErr w:type="gramEnd"/>
      <w:r w:rsidR="00CC0021" w:rsidRPr="00CC0021">
        <w:rPr>
          <w:rStyle w:val="normaltextrun"/>
          <w:rFonts w:cstheme="minorHAnsi"/>
          <w:color w:val="000000"/>
          <w:shd w:val="clear" w:color="auto" w:fill="FFFFFF"/>
        </w:rPr>
        <w:t xml:space="preserve"> and honest colleagues.</w:t>
      </w:r>
      <w:r w:rsidRPr="00050F4C">
        <w:rPr>
          <w:rFonts w:ascii="Calibri" w:hAnsi="Calibri" w:cs="Calibri"/>
          <w:color w:val="000000"/>
          <w:shd w:val="clear" w:color="auto" w:fill="FFFFFF"/>
        </w:rPr>
        <w:t> </w:t>
      </w:r>
    </w:p>
    <w:p w14:paraId="003668AC" w14:textId="0640CC94" w:rsidR="00CC0021" w:rsidRDefault="009229F6" w:rsidP="00416F16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F8390B">
        <w:rPr>
          <w:rFonts w:ascii="Calibri" w:hAnsi="Calibri" w:cs="Calibri"/>
          <w:color w:val="000000"/>
          <w:shd w:val="clear" w:color="auto" w:fill="FFFFFF"/>
        </w:rPr>
        <w:t xml:space="preserve">The capability of all interns to participate confidently as members of a bicultural society is being supported and built up through participation in </w:t>
      </w:r>
      <w:proofErr w:type="spellStart"/>
      <w:r w:rsidRPr="00F8390B">
        <w:rPr>
          <w:rFonts w:ascii="Calibri" w:hAnsi="Calibri" w:cs="Calibri"/>
          <w:color w:val="000000"/>
          <w:shd w:val="clear" w:color="auto" w:fill="FFFFFF"/>
        </w:rPr>
        <w:t>Mātauranga</w:t>
      </w:r>
      <w:proofErr w:type="spellEnd"/>
      <w:r w:rsidRPr="00F8390B">
        <w:rPr>
          <w:rFonts w:ascii="Calibri" w:hAnsi="Calibri" w:cs="Calibri"/>
          <w:color w:val="000000"/>
          <w:shd w:val="clear" w:color="auto" w:fill="FFFFFF"/>
        </w:rPr>
        <w:t xml:space="preserve"> Māori practices and development of </w:t>
      </w:r>
      <w:proofErr w:type="spellStart"/>
      <w:r w:rsidRPr="00F8390B">
        <w:rPr>
          <w:rFonts w:ascii="Calibri" w:hAnsi="Calibri" w:cs="Calibri"/>
          <w:color w:val="000000"/>
          <w:shd w:val="clear" w:color="auto" w:fill="FFFFFF"/>
        </w:rPr>
        <w:t>te</w:t>
      </w:r>
      <w:proofErr w:type="spellEnd"/>
      <w:r w:rsidRPr="00F8390B">
        <w:rPr>
          <w:rFonts w:ascii="Calibri" w:hAnsi="Calibri" w:cs="Calibri"/>
          <w:color w:val="000000"/>
          <w:shd w:val="clear" w:color="auto" w:fill="FFFFFF"/>
        </w:rPr>
        <w:t xml:space="preserve"> reo </w:t>
      </w:r>
      <w:proofErr w:type="spellStart"/>
      <w:r w:rsidRPr="00F8390B">
        <w:rPr>
          <w:rFonts w:ascii="Calibri" w:hAnsi="Calibri" w:cs="Calibri"/>
          <w:color w:val="000000"/>
          <w:shd w:val="clear" w:color="auto" w:fill="FFFFFF"/>
        </w:rPr>
        <w:t>Maori</w:t>
      </w:r>
      <w:proofErr w:type="spellEnd"/>
      <w:r w:rsidRPr="00F8390B">
        <w:rPr>
          <w:rFonts w:ascii="Calibri" w:hAnsi="Calibri" w:cs="Calibri"/>
          <w:color w:val="000000"/>
          <w:shd w:val="clear" w:color="auto" w:fill="FFFFFF"/>
        </w:rPr>
        <w:t xml:space="preserve"> for all learners.</w:t>
      </w:r>
    </w:p>
    <w:p w14:paraId="1FEC57E5" w14:textId="234A2F12" w:rsidR="00416F16" w:rsidRDefault="00416F16" w:rsidP="00416F16">
      <w:pPr>
        <w:spacing w:after="0"/>
        <w:rPr>
          <w:u w:val="single"/>
        </w:rPr>
      </w:pPr>
    </w:p>
    <w:p w14:paraId="48308CC8" w14:textId="77777777" w:rsidR="00416F16" w:rsidRDefault="00416F16" w:rsidP="00416F16">
      <w:pPr>
        <w:spacing w:after="0"/>
        <w:rPr>
          <w:u w:val="single"/>
        </w:rPr>
      </w:pPr>
    </w:p>
    <w:p w14:paraId="425A391E" w14:textId="12E61625" w:rsidR="00886117" w:rsidRDefault="00B43423" w:rsidP="00416F16">
      <w:pPr>
        <w:spacing w:after="0"/>
        <w:rPr>
          <w:u w:val="single"/>
        </w:rPr>
      </w:pPr>
      <w:r>
        <w:rPr>
          <w:u w:val="single"/>
        </w:rPr>
        <w:t>Learner Wellbeing and Safety</w:t>
      </w:r>
      <w:r w:rsidR="00F93C5F">
        <w:rPr>
          <w:u w:val="single"/>
        </w:rPr>
        <w:t xml:space="preserve"> – action plan</w:t>
      </w:r>
      <w:r w:rsidR="002C1DAB">
        <w:rPr>
          <w:u w:val="single"/>
        </w:rPr>
        <w:t xml:space="preserve"> 2022-3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4F4D" w14:paraId="1614AF8A" w14:textId="77777777" w:rsidTr="004E4F4D">
        <w:tc>
          <w:tcPr>
            <w:tcW w:w="3005" w:type="dxa"/>
          </w:tcPr>
          <w:p w14:paraId="0160F73E" w14:textId="6A7E5ED5" w:rsidR="004E4F4D" w:rsidRPr="004E4F4D" w:rsidRDefault="004E4F4D" w:rsidP="00416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  <w:tc>
          <w:tcPr>
            <w:tcW w:w="3005" w:type="dxa"/>
          </w:tcPr>
          <w:p w14:paraId="7FF9B4CD" w14:textId="76AAAF29" w:rsidR="004E4F4D" w:rsidRPr="004E4F4D" w:rsidRDefault="004E4F4D" w:rsidP="00416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Measures</w:t>
            </w:r>
          </w:p>
        </w:tc>
        <w:tc>
          <w:tcPr>
            <w:tcW w:w="3006" w:type="dxa"/>
          </w:tcPr>
          <w:p w14:paraId="299A0DEB" w14:textId="7AA217C9" w:rsidR="004E4F4D" w:rsidRPr="004E4F4D" w:rsidRDefault="004E4F4D" w:rsidP="00416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4E4F4D" w14:paraId="3EBD9F6C" w14:textId="77777777" w:rsidTr="004E4F4D">
        <w:tc>
          <w:tcPr>
            <w:tcW w:w="3005" w:type="dxa"/>
          </w:tcPr>
          <w:p w14:paraId="71DCCAC5" w14:textId="77777777" w:rsidR="004E4F4D" w:rsidRPr="00F93C5F" w:rsidRDefault="004E4F4D" w:rsidP="00416F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93C5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Provide targeted opportunities to regularly upskill staff on the Code and matters relating to </w:t>
            </w:r>
            <w:proofErr w:type="gramStart"/>
            <w:r w:rsidRPr="00F93C5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NZ"/>
              </w:rPr>
              <w:t>it</w:t>
            </w:r>
            <w:proofErr w:type="gramEnd"/>
          </w:p>
          <w:p w14:paraId="329EF955" w14:textId="77777777" w:rsidR="004E4F4D" w:rsidRDefault="004E4F4D" w:rsidP="00416F16">
            <w:pPr>
              <w:rPr>
                <w:u w:val="single"/>
              </w:rPr>
            </w:pPr>
          </w:p>
        </w:tc>
        <w:tc>
          <w:tcPr>
            <w:tcW w:w="3005" w:type="dxa"/>
          </w:tcPr>
          <w:p w14:paraId="17CFEE33" w14:textId="5D09A509" w:rsidR="004E4F4D" w:rsidRDefault="004E4F4D" w:rsidP="00416F16">
            <w:pPr>
              <w:rPr>
                <w:u w:val="single"/>
              </w:rPr>
            </w:pPr>
            <w:r>
              <w:t>Sharing of information relating to the Code at staff-only days</w:t>
            </w:r>
          </w:p>
        </w:tc>
        <w:tc>
          <w:tcPr>
            <w:tcW w:w="3006" w:type="dxa"/>
          </w:tcPr>
          <w:p w14:paraId="1EF1D679" w14:textId="73443B80" w:rsidR="004E4F4D" w:rsidRPr="004E4F4D" w:rsidRDefault="004E4F4D" w:rsidP="00416F16">
            <w:pPr>
              <w:rPr>
                <w:i/>
                <w:iCs/>
              </w:rPr>
            </w:pPr>
            <w:r>
              <w:rPr>
                <w:i/>
                <w:iCs/>
              </w:rPr>
              <w:sym w:font="Wingdings" w:char="F0FC"/>
            </w:r>
            <w:r>
              <w:rPr>
                <w:i/>
                <w:iCs/>
              </w:rPr>
              <w:t xml:space="preserve"> </w:t>
            </w:r>
            <w:r w:rsidRPr="004E4F4D">
              <w:rPr>
                <w:i/>
                <w:iCs/>
              </w:rPr>
              <w:t>staff-only days</w:t>
            </w:r>
          </w:p>
        </w:tc>
      </w:tr>
      <w:tr w:rsidR="004E4F4D" w14:paraId="5151F05C" w14:textId="77777777" w:rsidTr="004E4F4D">
        <w:tc>
          <w:tcPr>
            <w:tcW w:w="3005" w:type="dxa"/>
          </w:tcPr>
          <w:p w14:paraId="66250A54" w14:textId="77777777" w:rsidR="004E4F4D" w:rsidRPr="00F93C5F" w:rsidRDefault="004E4F4D" w:rsidP="00416F1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93C5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NZ"/>
              </w:rPr>
              <w:t>Record NZGSE’s emergency response plan</w:t>
            </w:r>
            <w:r w:rsidRPr="00F93C5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99C64F" w14:textId="77777777" w:rsidR="004E4F4D" w:rsidRDefault="004E4F4D" w:rsidP="00416F16">
            <w:pPr>
              <w:rPr>
                <w:u w:val="single"/>
              </w:rPr>
            </w:pPr>
          </w:p>
        </w:tc>
        <w:tc>
          <w:tcPr>
            <w:tcW w:w="3005" w:type="dxa"/>
          </w:tcPr>
          <w:p w14:paraId="25597089" w14:textId="74E8107D" w:rsidR="004E4F4D" w:rsidRDefault="004E4F4D" w:rsidP="00416F16">
            <w:pPr>
              <w:rPr>
                <w:u w:val="single"/>
              </w:rPr>
            </w:pPr>
            <w:r>
              <w:t>Complete emergency response plan</w:t>
            </w:r>
          </w:p>
        </w:tc>
        <w:tc>
          <w:tcPr>
            <w:tcW w:w="3006" w:type="dxa"/>
          </w:tcPr>
          <w:p w14:paraId="733EF535" w14:textId="17841F9D" w:rsidR="004E4F4D" w:rsidRPr="004E4F4D" w:rsidRDefault="004E4F4D" w:rsidP="00416F16">
            <w:pPr>
              <w:rPr>
                <w:i/>
                <w:iCs/>
              </w:rPr>
            </w:pPr>
            <w:r>
              <w:rPr>
                <w:i/>
                <w:iCs/>
              </w:rPr>
              <w:sym w:font="Wingdings" w:char="F0FC"/>
            </w:r>
          </w:p>
        </w:tc>
      </w:tr>
      <w:tr w:rsidR="004E4F4D" w14:paraId="479D1517" w14:textId="77777777" w:rsidTr="004E4F4D">
        <w:tc>
          <w:tcPr>
            <w:tcW w:w="3005" w:type="dxa"/>
          </w:tcPr>
          <w:p w14:paraId="4034A7C4" w14:textId="42B997BB" w:rsidR="004E4F4D" w:rsidRPr="00F93C5F" w:rsidRDefault="004E4F4D" w:rsidP="00416F16">
            <w:r>
              <w:t>P</w:t>
            </w:r>
            <w:r w:rsidRPr="00F93C5F">
              <w:t xml:space="preserve">rovide specific areas to display all relevant information relating to the Code for interns’ </w:t>
            </w:r>
            <w:proofErr w:type="gramStart"/>
            <w:r w:rsidRPr="00F93C5F">
              <w:t>perusal</w:t>
            </w:r>
            <w:proofErr w:type="gramEnd"/>
          </w:p>
          <w:p w14:paraId="4F7EC7DF" w14:textId="77777777" w:rsidR="004E4F4D" w:rsidRDefault="004E4F4D" w:rsidP="00416F16">
            <w:pPr>
              <w:rPr>
                <w:u w:val="single"/>
              </w:rPr>
            </w:pPr>
          </w:p>
        </w:tc>
        <w:tc>
          <w:tcPr>
            <w:tcW w:w="3005" w:type="dxa"/>
          </w:tcPr>
          <w:p w14:paraId="4DC696AB" w14:textId="582EDB35" w:rsidR="004E4F4D" w:rsidRDefault="004E4F4D" w:rsidP="00416F16">
            <w:pPr>
              <w:rPr>
                <w:u w:val="single"/>
              </w:rPr>
            </w:pPr>
            <w:r>
              <w:t>New display areas in common room for information</w:t>
            </w:r>
          </w:p>
        </w:tc>
        <w:tc>
          <w:tcPr>
            <w:tcW w:w="3006" w:type="dxa"/>
          </w:tcPr>
          <w:p w14:paraId="568F0419" w14:textId="7AFAB6F5" w:rsidR="004E4F4D" w:rsidRPr="004E4F4D" w:rsidRDefault="004E4F4D" w:rsidP="00416F16">
            <w:pPr>
              <w:rPr>
                <w:i/>
                <w:iCs/>
              </w:rPr>
            </w:pPr>
            <w:r>
              <w:rPr>
                <w:i/>
                <w:iCs/>
              </w:rPr>
              <w:sym w:font="Wingdings" w:char="F0FC"/>
            </w:r>
          </w:p>
        </w:tc>
      </w:tr>
      <w:tr w:rsidR="004E4F4D" w14:paraId="4DC04255" w14:textId="77777777" w:rsidTr="004E4F4D">
        <w:tc>
          <w:tcPr>
            <w:tcW w:w="3005" w:type="dxa"/>
          </w:tcPr>
          <w:p w14:paraId="1D77F6C6" w14:textId="77777777" w:rsidR="004E4F4D" w:rsidRPr="004E4F4D" w:rsidRDefault="004E4F4D" w:rsidP="00416F16">
            <w:pPr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</w:pPr>
            <w:r w:rsidRPr="004E4F4D"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  <w:t xml:space="preserve">Make three specific additions to the Intern </w:t>
            </w:r>
            <w:proofErr w:type="gramStart"/>
            <w:r w:rsidRPr="004E4F4D"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  <w:t>handbook</w:t>
            </w:r>
            <w:proofErr w:type="gramEnd"/>
          </w:p>
          <w:p w14:paraId="703EDD4F" w14:textId="77777777" w:rsidR="004E4F4D" w:rsidRDefault="004E4F4D" w:rsidP="00416F16">
            <w:pPr>
              <w:rPr>
                <w:u w:val="single"/>
              </w:rPr>
            </w:pPr>
          </w:p>
        </w:tc>
        <w:tc>
          <w:tcPr>
            <w:tcW w:w="3005" w:type="dxa"/>
          </w:tcPr>
          <w:p w14:paraId="36BD0441" w14:textId="1178E812" w:rsidR="004E4F4D" w:rsidRDefault="004E4F4D" w:rsidP="00416F16">
            <w:pPr>
              <w:rPr>
                <w:u w:val="single"/>
              </w:rPr>
            </w:pPr>
            <w:r>
              <w:t>Additional information added to Intern handbook for 2023 intake</w:t>
            </w:r>
          </w:p>
        </w:tc>
        <w:tc>
          <w:tcPr>
            <w:tcW w:w="3006" w:type="dxa"/>
          </w:tcPr>
          <w:p w14:paraId="0C590277" w14:textId="4C20DF9F" w:rsidR="004E4F4D" w:rsidRPr="004E4F4D" w:rsidRDefault="004E4F4D" w:rsidP="00416F16">
            <w:pPr>
              <w:rPr>
                <w:i/>
                <w:iCs/>
              </w:rPr>
            </w:pPr>
            <w:r>
              <w:rPr>
                <w:i/>
                <w:iCs/>
              </w:rPr>
              <w:sym w:font="Wingdings" w:char="F0FC"/>
            </w:r>
          </w:p>
        </w:tc>
      </w:tr>
      <w:tr w:rsidR="004E4F4D" w14:paraId="7D1D62B2" w14:textId="77777777" w:rsidTr="004E4F4D">
        <w:tc>
          <w:tcPr>
            <w:tcW w:w="3005" w:type="dxa"/>
          </w:tcPr>
          <w:p w14:paraId="0E5A8401" w14:textId="77777777" w:rsidR="004E4F4D" w:rsidRPr="004E4F4D" w:rsidRDefault="004E4F4D" w:rsidP="00416F16">
            <w:pPr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</w:pPr>
            <w:r w:rsidRPr="004E4F4D"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  <w:t xml:space="preserve">Add an additional staff member to the pastoral care </w:t>
            </w:r>
            <w:proofErr w:type="gramStart"/>
            <w:r w:rsidRPr="004E4F4D"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  <w:t>team</w:t>
            </w:r>
            <w:proofErr w:type="gramEnd"/>
          </w:p>
          <w:p w14:paraId="63BD8C12" w14:textId="77777777" w:rsidR="004E4F4D" w:rsidRDefault="004E4F4D" w:rsidP="00416F16">
            <w:pPr>
              <w:rPr>
                <w:u w:val="single"/>
              </w:rPr>
            </w:pPr>
          </w:p>
        </w:tc>
        <w:tc>
          <w:tcPr>
            <w:tcW w:w="3005" w:type="dxa"/>
          </w:tcPr>
          <w:p w14:paraId="79B37C88" w14:textId="4BACBCB3" w:rsidR="004E4F4D" w:rsidRDefault="004E4F4D" w:rsidP="00416F16">
            <w:pPr>
              <w:rPr>
                <w:u w:val="single"/>
              </w:rPr>
            </w:pPr>
            <w:r>
              <w:t>Add staff member to list of designated staff</w:t>
            </w:r>
          </w:p>
        </w:tc>
        <w:tc>
          <w:tcPr>
            <w:tcW w:w="3006" w:type="dxa"/>
          </w:tcPr>
          <w:p w14:paraId="75BD601E" w14:textId="55EFC619" w:rsidR="004E4F4D" w:rsidRPr="004E4F4D" w:rsidRDefault="004E4F4D" w:rsidP="00416F16">
            <w:pPr>
              <w:rPr>
                <w:i/>
                <w:iCs/>
              </w:rPr>
            </w:pPr>
            <w:r>
              <w:rPr>
                <w:i/>
                <w:iCs/>
              </w:rPr>
              <w:sym w:font="Wingdings" w:char="F0FC"/>
            </w:r>
          </w:p>
        </w:tc>
      </w:tr>
      <w:tr w:rsidR="004E4F4D" w14:paraId="100719B8" w14:textId="77777777" w:rsidTr="004E4F4D">
        <w:tc>
          <w:tcPr>
            <w:tcW w:w="3005" w:type="dxa"/>
          </w:tcPr>
          <w:p w14:paraId="6F50F180" w14:textId="77777777" w:rsidR="004E4F4D" w:rsidRPr="004E4F4D" w:rsidRDefault="004E4F4D" w:rsidP="00416F16">
            <w:pPr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</w:pPr>
            <w:r w:rsidRPr="004E4F4D"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  <w:t xml:space="preserve">Publish the Code Strategy on NZGSE </w:t>
            </w:r>
            <w:proofErr w:type="gramStart"/>
            <w:r w:rsidRPr="004E4F4D"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  <w:t>website</w:t>
            </w:r>
            <w:proofErr w:type="gramEnd"/>
          </w:p>
          <w:p w14:paraId="5E49022B" w14:textId="77777777" w:rsidR="004E4F4D" w:rsidRPr="004E4F4D" w:rsidRDefault="004E4F4D" w:rsidP="00416F16">
            <w:pPr>
              <w:rPr>
                <w:rStyle w:val="normaltextrun"/>
                <w:rFonts w:cstheme="minorHAnsi"/>
                <w:color w:val="000000"/>
                <w:shd w:val="clear" w:color="auto" w:fill="FFFFFF"/>
                <w:lang w:val="en-NZ"/>
              </w:rPr>
            </w:pPr>
          </w:p>
        </w:tc>
        <w:tc>
          <w:tcPr>
            <w:tcW w:w="3005" w:type="dxa"/>
          </w:tcPr>
          <w:p w14:paraId="31E51259" w14:textId="6695697C" w:rsidR="004E4F4D" w:rsidRDefault="004E4F4D" w:rsidP="00416F16">
            <w:pPr>
              <w:rPr>
                <w:u w:val="single"/>
              </w:rPr>
            </w:pPr>
            <w:r>
              <w:t>Update website</w:t>
            </w:r>
          </w:p>
        </w:tc>
        <w:tc>
          <w:tcPr>
            <w:tcW w:w="3006" w:type="dxa"/>
          </w:tcPr>
          <w:p w14:paraId="3BFDBB4C" w14:textId="1FC796F1" w:rsidR="004E4F4D" w:rsidRPr="004E4F4D" w:rsidRDefault="004E4F4D" w:rsidP="00416F16">
            <w:pPr>
              <w:rPr>
                <w:i/>
                <w:iCs/>
              </w:rPr>
            </w:pPr>
            <w:r>
              <w:rPr>
                <w:i/>
                <w:iCs/>
              </w:rPr>
              <w:sym w:font="Wingdings" w:char="F0FC"/>
            </w:r>
          </w:p>
        </w:tc>
      </w:tr>
    </w:tbl>
    <w:p w14:paraId="47F82884" w14:textId="77777777" w:rsidR="004E4F4D" w:rsidRDefault="004E4F4D" w:rsidP="00416F16">
      <w:pPr>
        <w:spacing w:after="0"/>
        <w:rPr>
          <w:u w:val="single"/>
        </w:rPr>
      </w:pPr>
    </w:p>
    <w:p w14:paraId="3D9B6401" w14:textId="77777777" w:rsidR="00D14B51" w:rsidRDefault="00D14B51" w:rsidP="00416F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NZ"/>
        </w:rPr>
      </w:pPr>
    </w:p>
    <w:p w14:paraId="689C9C60" w14:textId="21A57011" w:rsidR="005607B2" w:rsidRDefault="005607B2" w:rsidP="00416F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  <w:lang w:val="en-NZ"/>
        </w:rPr>
      </w:pPr>
      <w:r>
        <w:rPr>
          <w:rStyle w:val="normaltextrun"/>
          <w:rFonts w:asciiTheme="minorHAnsi" w:hAnsiTheme="minorHAnsi" w:cstheme="minorHAnsi"/>
          <w:sz w:val="22"/>
          <w:szCs w:val="22"/>
          <w:u w:val="single"/>
          <w:lang w:val="en-NZ"/>
        </w:rPr>
        <w:t>Learner Wellbeing and Safety – action plan 2023-4</w:t>
      </w:r>
    </w:p>
    <w:p w14:paraId="6EC2DDE6" w14:textId="466F99CB" w:rsidR="005607B2" w:rsidRPr="005607B2" w:rsidRDefault="005607B2" w:rsidP="00416F1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</w:t>
      </w:r>
      <w:r w:rsidR="003146FF">
        <w:rPr>
          <w:rFonts w:asciiTheme="minorHAnsi" w:hAnsiTheme="minorHAnsi" w:cstheme="minorHAnsi"/>
          <w:sz w:val="22"/>
          <w:szCs w:val="22"/>
        </w:rPr>
        <w:t>information regarding</w:t>
      </w:r>
      <w:r>
        <w:rPr>
          <w:rFonts w:asciiTheme="minorHAnsi" w:hAnsiTheme="minorHAnsi" w:cstheme="minorHAnsi"/>
          <w:sz w:val="22"/>
          <w:szCs w:val="22"/>
        </w:rPr>
        <w:t xml:space="preserve"> local services for international interns.</w:t>
      </w:r>
    </w:p>
    <w:p w14:paraId="3D0812C9" w14:textId="34FF3C4A" w:rsidR="005607B2" w:rsidRDefault="005607B2" w:rsidP="00416F1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 to develop</w:t>
      </w:r>
      <w:r w:rsidRPr="005607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B229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="008B229C">
        <w:rPr>
          <w:rFonts w:asciiTheme="minorHAnsi" w:hAnsiTheme="minorHAnsi" w:cstheme="minorHAnsi"/>
          <w:sz w:val="22"/>
          <w:szCs w:val="22"/>
        </w:rPr>
        <w:t xml:space="preserve"> reo Māori and tikanga Māori within course content and as part of NZGSE’s </w:t>
      </w:r>
      <w:proofErr w:type="spellStart"/>
      <w:r w:rsidR="008B229C">
        <w:rPr>
          <w:rFonts w:asciiTheme="minorHAnsi" w:hAnsiTheme="minorHAnsi" w:cstheme="minorHAnsi"/>
          <w:sz w:val="22"/>
          <w:szCs w:val="22"/>
        </w:rPr>
        <w:t>huarahi</w:t>
      </w:r>
      <w:proofErr w:type="spellEnd"/>
      <w:r w:rsidR="008B229C">
        <w:rPr>
          <w:rFonts w:asciiTheme="minorHAnsi" w:hAnsiTheme="minorHAnsi" w:cstheme="minorHAnsi"/>
          <w:sz w:val="22"/>
          <w:szCs w:val="22"/>
        </w:rPr>
        <w:t xml:space="preserve"> mahi.</w:t>
      </w:r>
    </w:p>
    <w:p w14:paraId="4ED10687" w14:textId="6F36B871" w:rsidR="008B229C" w:rsidRDefault="008B229C" w:rsidP="00416F1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Organise and support social events for interns.</w:t>
      </w:r>
    </w:p>
    <w:p w14:paraId="01A8E4A6" w14:textId="77777777" w:rsidR="003146FF" w:rsidRDefault="003146FF" w:rsidP="00416F1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Supply period products for interns</w:t>
      </w:r>
      <w:r w:rsidR="005607B2">
        <w:rPr>
          <w:rFonts w:asciiTheme="minorHAnsi" w:hAnsiTheme="minorHAnsi" w:cstheme="minorHAnsi"/>
          <w:sz w:val="22"/>
          <w:szCs w:val="22"/>
        </w:rPr>
        <w:t>.</w:t>
      </w:r>
    </w:p>
    <w:p w14:paraId="4551A3BA" w14:textId="734506EC" w:rsidR="005607B2" w:rsidRDefault="00CC62BA" w:rsidP="00416F16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next-of-kin information is current</w:t>
      </w:r>
      <w:r w:rsidR="003146FF">
        <w:rPr>
          <w:rFonts w:asciiTheme="minorHAnsi" w:hAnsiTheme="minorHAnsi" w:cstheme="minorHAnsi"/>
          <w:sz w:val="22"/>
          <w:szCs w:val="22"/>
        </w:rPr>
        <w:t>.</w:t>
      </w:r>
    </w:p>
    <w:p w14:paraId="504DF90C" w14:textId="77777777" w:rsidR="00416F16" w:rsidRPr="005607B2" w:rsidRDefault="00416F16" w:rsidP="00416F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DBCE185" w14:textId="77777777" w:rsidR="00B43423" w:rsidRDefault="00B43423" w:rsidP="00416F16">
      <w:pPr>
        <w:spacing w:after="0"/>
        <w:rPr>
          <w:u w:val="single"/>
        </w:rPr>
      </w:pPr>
      <w:r>
        <w:rPr>
          <w:u w:val="single"/>
        </w:rPr>
        <w:lastRenderedPageBreak/>
        <w:t>Measures</w:t>
      </w:r>
    </w:p>
    <w:p w14:paraId="3EFD37AF" w14:textId="57EDFD90" w:rsidR="00F93C5F" w:rsidRPr="003146FF" w:rsidRDefault="003146FF" w:rsidP="00416F16">
      <w:pPr>
        <w:pStyle w:val="ListParagraph"/>
        <w:numPr>
          <w:ilvl w:val="0"/>
          <w:numId w:val="9"/>
        </w:numPr>
        <w:spacing w:after="0"/>
      </w:pPr>
      <w:r>
        <w:t xml:space="preserve">Update list of local services for international interns. </w:t>
      </w:r>
      <w:r w:rsidRPr="003146FF">
        <w:rPr>
          <w:i/>
          <w:iCs/>
          <w:sz w:val="18"/>
          <w:szCs w:val="18"/>
        </w:rPr>
        <w:t>Jan 2024</w:t>
      </w:r>
    </w:p>
    <w:p w14:paraId="702FBA56" w14:textId="117D688A" w:rsidR="003146FF" w:rsidRPr="003146FF" w:rsidRDefault="007568B0" w:rsidP="00416F16">
      <w:pPr>
        <w:pStyle w:val="ListParagraph"/>
        <w:numPr>
          <w:ilvl w:val="0"/>
          <w:numId w:val="9"/>
        </w:numPr>
        <w:spacing w:after="0"/>
      </w:pPr>
      <w:r>
        <w:t xml:space="preserve">Begin academic year </w:t>
      </w:r>
      <w:r w:rsidR="003146FF">
        <w:t xml:space="preserve">with </w:t>
      </w:r>
      <w:proofErr w:type="spellStart"/>
      <w:r w:rsidR="003146FF">
        <w:t>noho</w:t>
      </w:r>
      <w:proofErr w:type="spellEnd"/>
      <w:r w:rsidR="003146FF">
        <w:t xml:space="preserve"> marae for staff and interns. </w:t>
      </w:r>
      <w:r w:rsidR="003146FF" w:rsidRPr="003146FF">
        <w:rPr>
          <w:i/>
          <w:iCs/>
          <w:sz w:val="18"/>
          <w:szCs w:val="18"/>
        </w:rPr>
        <w:t>Jan 2024</w:t>
      </w:r>
    </w:p>
    <w:p w14:paraId="4F2B9481" w14:textId="4B6D6EC9" w:rsidR="003146FF" w:rsidRPr="003146FF" w:rsidRDefault="003146FF" w:rsidP="00416F16">
      <w:pPr>
        <w:pStyle w:val="ListParagraph"/>
        <w:numPr>
          <w:ilvl w:val="0"/>
          <w:numId w:val="9"/>
        </w:numPr>
        <w:spacing w:after="0"/>
      </w:pPr>
      <w:r>
        <w:t xml:space="preserve">Re-design learning opportunities in </w:t>
      </w:r>
      <w:proofErr w:type="spellStart"/>
      <w:r>
        <w:t>te</w:t>
      </w:r>
      <w:proofErr w:type="spellEnd"/>
      <w:r>
        <w:t xml:space="preserve"> reo </w:t>
      </w:r>
      <w:proofErr w:type="spellStart"/>
      <w:r>
        <w:t>Maori</w:t>
      </w:r>
      <w:proofErr w:type="spellEnd"/>
      <w:r>
        <w:t xml:space="preserve">. </w:t>
      </w:r>
      <w:r>
        <w:rPr>
          <w:i/>
          <w:iCs/>
          <w:sz w:val="18"/>
          <w:szCs w:val="18"/>
        </w:rPr>
        <w:t>Ongoing</w:t>
      </w:r>
    </w:p>
    <w:p w14:paraId="18C30568" w14:textId="572C6656" w:rsidR="003146FF" w:rsidRDefault="003146FF" w:rsidP="00416F16">
      <w:pPr>
        <w:pStyle w:val="ListParagraph"/>
        <w:numPr>
          <w:ilvl w:val="0"/>
          <w:numId w:val="9"/>
        </w:numPr>
        <w:spacing w:after="0"/>
      </w:pPr>
      <w:r>
        <w:t xml:space="preserve">Continue to plan social events </w:t>
      </w:r>
      <w:proofErr w:type="gramStart"/>
      <w:r>
        <w:t>e.g.</w:t>
      </w:r>
      <w:proofErr w:type="gramEnd"/>
      <w:r>
        <w:t xml:space="preserve"> waiata sessions during </w:t>
      </w:r>
      <w:proofErr w:type="spellStart"/>
      <w:r>
        <w:t>centreblock</w:t>
      </w:r>
      <w:proofErr w:type="spellEnd"/>
      <w:r>
        <w:t>/academic week and support intern-initiated events.</w:t>
      </w:r>
      <w:r w:rsidRPr="003146F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Ongoing</w:t>
      </w:r>
    </w:p>
    <w:p w14:paraId="4C7D8581" w14:textId="0C0D30C7" w:rsidR="003146FF" w:rsidRPr="00CC62BA" w:rsidRDefault="00CC62BA" w:rsidP="00416F16">
      <w:pPr>
        <w:pStyle w:val="ListParagraph"/>
        <w:numPr>
          <w:ilvl w:val="0"/>
          <w:numId w:val="9"/>
        </w:numPr>
        <w:spacing w:after="0"/>
      </w:pPr>
      <w:r>
        <w:t xml:space="preserve">Re-stock period products as needed. </w:t>
      </w:r>
      <w:r>
        <w:rPr>
          <w:i/>
          <w:iCs/>
          <w:sz w:val="18"/>
          <w:szCs w:val="18"/>
        </w:rPr>
        <w:t>Ongoing</w:t>
      </w:r>
    </w:p>
    <w:p w14:paraId="4A9E69D4" w14:textId="5C3D7D2F" w:rsidR="00CC62BA" w:rsidRPr="00F93C5F" w:rsidRDefault="00CC62BA" w:rsidP="00416F16">
      <w:pPr>
        <w:pStyle w:val="ListParagraph"/>
        <w:numPr>
          <w:ilvl w:val="0"/>
          <w:numId w:val="9"/>
        </w:numPr>
        <w:spacing w:after="0"/>
      </w:pPr>
      <w:r>
        <w:t xml:space="preserve">Update next-of-kin details and rationale statement on enrolment form. </w:t>
      </w:r>
      <w:r>
        <w:rPr>
          <w:i/>
          <w:iCs/>
          <w:sz w:val="18"/>
          <w:szCs w:val="18"/>
        </w:rPr>
        <w:t>Bi-annual</w:t>
      </w:r>
    </w:p>
    <w:p w14:paraId="134E07D3" w14:textId="77777777" w:rsidR="00F93C5F" w:rsidRPr="00F93C5F" w:rsidRDefault="00F93C5F" w:rsidP="00416F16">
      <w:pPr>
        <w:spacing w:after="0"/>
      </w:pPr>
    </w:p>
    <w:p w14:paraId="65B90C63" w14:textId="48F4A67C" w:rsidR="0030380A" w:rsidRDefault="0030380A" w:rsidP="00416F16">
      <w:pPr>
        <w:spacing w:after="0"/>
      </w:pPr>
      <w:r>
        <w:rPr>
          <w:u w:val="single"/>
        </w:rPr>
        <w:t>Definitions</w:t>
      </w:r>
    </w:p>
    <w:p w14:paraId="3B280540" w14:textId="00C67623" w:rsidR="0030380A" w:rsidRDefault="0030380A" w:rsidP="00416F16">
      <w:pPr>
        <w:spacing w:after="0"/>
      </w:pPr>
      <w:r>
        <w:t xml:space="preserve">A </w:t>
      </w:r>
      <w:r w:rsidRPr="0030380A">
        <w:rPr>
          <w:b/>
          <w:bCs/>
        </w:rPr>
        <w:t>complaint</w:t>
      </w:r>
      <w:r>
        <w:t xml:space="preserve"> is a concern or criticism raised by an intern which is brought to the attention of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Hautū</w:t>
      </w:r>
      <w:proofErr w:type="spellEnd"/>
      <w:r>
        <w:t xml:space="preserve"> and/or is subject to NZGSE’s Disputes Procedure.</w:t>
      </w:r>
    </w:p>
    <w:p w14:paraId="095E4A8F" w14:textId="77777777" w:rsidR="0030380A" w:rsidRDefault="0030380A" w:rsidP="00416F16">
      <w:pPr>
        <w:spacing w:after="0"/>
      </w:pPr>
      <w:r>
        <w:t xml:space="preserve">A </w:t>
      </w:r>
      <w:r w:rsidRPr="0030380A">
        <w:rPr>
          <w:b/>
          <w:bCs/>
        </w:rPr>
        <w:t>critical incident</w:t>
      </w:r>
      <w:r>
        <w:t xml:space="preserve"> is an event outside normal experience that poses actual or perceived threats of injury or exposure to death that can challenge the resources of an individual and/or an organisation.</w:t>
      </w:r>
    </w:p>
    <w:p w14:paraId="470267A0" w14:textId="77777777" w:rsidR="0030380A" w:rsidRDefault="0030380A" w:rsidP="00416F16">
      <w:pPr>
        <w:spacing w:after="0"/>
      </w:pPr>
    </w:p>
    <w:p w14:paraId="09A3B9BA" w14:textId="5A581E58" w:rsidR="00886117" w:rsidRPr="00A347F9" w:rsidRDefault="0030380A" w:rsidP="00416F16">
      <w:pPr>
        <w:spacing w:after="0"/>
      </w:pPr>
      <w:r>
        <w:t xml:space="preserve">NZGSE received one complaint in the 2023 academic year. It was discussed by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Hautū</w:t>
      </w:r>
      <w:proofErr w:type="spellEnd"/>
      <w:r>
        <w:t xml:space="preserve"> and no further action was deemed necessary in this case.</w:t>
      </w:r>
    </w:p>
    <w:sectPr w:rsidR="00886117" w:rsidRPr="00A347F9" w:rsidSect="00416F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DD8"/>
    <w:multiLevelType w:val="hybridMultilevel"/>
    <w:tmpl w:val="D096BB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75BB"/>
    <w:multiLevelType w:val="hybridMultilevel"/>
    <w:tmpl w:val="8E446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FC5"/>
    <w:multiLevelType w:val="hybridMultilevel"/>
    <w:tmpl w:val="203CF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E83"/>
    <w:multiLevelType w:val="hybridMultilevel"/>
    <w:tmpl w:val="04CA2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70C8F"/>
    <w:multiLevelType w:val="hybridMultilevel"/>
    <w:tmpl w:val="D7EE5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46C35"/>
    <w:multiLevelType w:val="hybridMultilevel"/>
    <w:tmpl w:val="1A302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C13FD"/>
    <w:multiLevelType w:val="hybridMultilevel"/>
    <w:tmpl w:val="2D6A8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976CC"/>
    <w:multiLevelType w:val="hybridMultilevel"/>
    <w:tmpl w:val="370052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F5957"/>
    <w:multiLevelType w:val="hybridMultilevel"/>
    <w:tmpl w:val="6728C8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12542">
    <w:abstractNumId w:val="1"/>
  </w:num>
  <w:num w:numId="2" w16cid:durableId="1801335355">
    <w:abstractNumId w:val="5"/>
  </w:num>
  <w:num w:numId="3" w16cid:durableId="1991787132">
    <w:abstractNumId w:val="6"/>
  </w:num>
  <w:num w:numId="4" w16cid:durableId="343940897">
    <w:abstractNumId w:val="3"/>
  </w:num>
  <w:num w:numId="5" w16cid:durableId="1583291688">
    <w:abstractNumId w:val="2"/>
  </w:num>
  <w:num w:numId="6" w16cid:durableId="899556947">
    <w:abstractNumId w:val="4"/>
  </w:num>
  <w:num w:numId="7" w16cid:durableId="1987975399">
    <w:abstractNumId w:val="7"/>
  </w:num>
  <w:num w:numId="8" w16cid:durableId="1225142934">
    <w:abstractNumId w:val="0"/>
  </w:num>
  <w:num w:numId="9" w16cid:durableId="13719547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38"/>
    <w:rsid w:val="00050F4C"/>
    <w:rsid w:val="001A5D2A"/>
    <w:rsid w:val="001A7603"/>
    <w:rsid w:val="001E10D6"/>
    <w:rsid w:val="00216DA3"/>
    <w:rsid w:val="002C1DAB"/>
    <w:rsid w:val="002D5538"/>
    <w:rsid w:val="0030380A"/>
    <w:rsid w:val="003146FF"/>
    <w:rsid w:val="00413C84"/>
    <w:rsid w:val="00416F16"/>
    <w:rsid w:val="004E4F4D"/>
    <w:rsid w:val="005607B2"/>
    <w:rsid w:val="006568A9"/>
    <w:rsid w:val="007568B0"/>
    <w:rsid w:val="00823893"/>
    <w:rsid w:val="00886117"/>
    <w:rsid w:val="008B229C"/>
    <w:rsid w:val="009229F6"/>
    <w:rsid w:val="00972F27"/>
    <w:rsid w:val="00A347F9"/>
    <w:rsid w:val="00B43423"/>
    <w:rsid w:val="00B86579"/>
    <w:rsid w:val="00BF4189"/>
    <w:rsid w:val="00C44560"/>
    <w:rsid w:val="00CC0021"/>
    <w:rsid w:val="00CC62BA"/>
    <w:rsid w:val="00D14B51"/>
    <w:rsid w:val="00DA20A9"/>
    <w:rsid w:val="00DA69FE"/>
    <w:rsid w:val="00E44FF3"/>
    <w:rsid w:val="00EE5A3C"/>
    <w:rsid w:val="00F2779B"/>
    <w:rsid w:val="00F8390B"/>
    <w:rsid w:val="00F93C5F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B0C3"/>
  <w15:chartTrackingRefBased/>
  <w15:docId w15:val="{CDF7A94E-5120-46F6-989C-6558D2D3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88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5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57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2779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8611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88611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C0021"/>
  </w:style>
  <w:style w:type="paragraph" w:customStyle="1" w:styleId="paragraph">
    <w:name w:val="paragraph"/>
    <w:basedOn w:val="Normal"/>
    <w:rsid w:val="00F9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F93C5F"/>
  </w:style>
  <w:style w:type="table" w:styleId="TableGrid">
    <w:name w:val="Table Grid"/>
    <w:basedOn w:val="TableNormal"/>
    <w:uiPriority w:val="39"/>
    <w:rsid w:val="004E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092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848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0504-2A4E-48B7-A3D9-165C0867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Hawkey</dc:creator>
  <cp:keywords/>
  <dc:description/>
  <cp:lastModifiedBy>Kevin Knight</cp:lastModifiedBy>
  <cp:revision>3</cp:revision>
  <cp:lastPrinted>2022-10-25T18:48:00Z</cp:lastPrinted>
  <dcterms:created xsi:type="dcterms:W3CDTF">2023-10-27T01:16:00Z</dcterms:created>
  <dcterms:modified xsi:type="dcterms:W3CDTF">2023-10-27T01:19:00Z</dcterms:modified>
</cp:coreProperties>
</file>